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E98C309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99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962DE6">
        <w:rPr>
          <w:bCs/>
          <w:noProof w:val="0"/>
          <w:sz w:val="24"/>
          <w:szCs w:val="24"/>
        </w:rPr>
        <w:t>09186</w:t>
      </w:r>
      <w:bookmarkStart w:id="1" w:name="_GoBack"/>
      <w:bookmarkEnd w:id="1"/>
    </w:p>
    <w:p w14:paraId="231362B2" w14:textId="58FD3C36" w:rsidR="00CD4C7B" w:rsidRPr="00B266B0" w:rsidRDefault="009D74A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Berlin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Germany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21</w:t>
      </w:r>
      <w:r w:rsidR="00C92967">
        <w:rPr>
          <w:noProof w:val="0"/>
          <w:sz w:val="24"/>
          <w:szCs w:val="24"/>
          <w:lang w:eastAsia="zh-CN"/>
        </w:rPr>
        <w:t xml:space="preserve"> - </w:t>
      </w:r>
      <w:r>
        <w:rPr>
          <w:noProof w:val="0"/>
          <w:sz w:val="24"/>
          <w:szCs w:val="24"/>
          <w:lang w:eastAsia="zh-CN"/>
        </w:rPr>
        <w:t>25</w:t>
      </w:r>
      <w:r w:rsidR="00C92967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August</w:t>
      </w:r>
      <w:r w:rsidR="00813245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936071">
        <w:rPr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72DC948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027B6">
        <w:rPr>
          <w:rFonts w:cs="Arial"/>
          <w:b/>
          <w:bCs/>
          <w:sz w:val="24"/>
          <w:lang w:eastAsia="ja-JP"/>
        </w:rPr>
        <w:t>9.10.</w:t>
      </w:r>
      <w:r w:rsidR="00F74E95">
        <w:rPr>
          <w:rFonts w:cs="Arial"/>
          <w:b/>
          <w:bCs/>
          <w:sz w:val="24"/>
          <w:lang w:eastAsia="ja-JP"/>
        </w:rPr>
        <w:t>2</w:t>
      </w:r>
    </w:p>
    <w:p w14:paraId="6A1BC0C1" w14:textId="22CF88C2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C027B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21E1FE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74E95">
        <w:rPr>
          <w:rFonts w:ascii="Arial" w:hAnsi="Arial" w:cs="Arial"/>
          <w:b/>
          <w:bCs/>
          <w:sz w:val="24"/>
        </w:rPr>
        <w:t>V2X carrier aggregation</w:t>
      </w:r>
    </w:p>
    <w:p w14:paraId="3AC3A0B1" w14:textId="762C2306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027B6" w:rsidRPr="00C027B6">
        <w:rPr>
          <w:rFonts w:ascii="Arial" w:hAnsi="Arial" w:cs="Arial"/>
          <w:b/>
          <w:bCs/>
          <w:sz w:val="24"/>
        </w:rPr>
        <w:t>LTE_eV2X-Core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CD9B5E6" w14:textId="2020EE52" w:rsidR="00354F53" w:rsidRDefault="00F96842" w:rsidP="00CD4C7B">
      <w:r>
        <w:t xml:space="preserve">In </w:t>
      </w:r>
      <w:r w:rsidR="00B55D4F">
        <w:t>RAN plenary</w:t>
      </w:r>
      <w:r w:rsidR="00354F53">
        <w:t xml:space="preserve"> #75</w:t>
      </w:r>
      <w:r w:rsidR="00B55D4F">
        <w:t xml:space="preserve"> meeting</w:t>
      </w:r>
      <w:r>
        <w:t xml:space="preserve">, </w:t>
      </w:r>
      <w:r w:rsidR="00B55D4F">
        <w:t xml:space="preserve">a new WI on V2X </w:t>
      </w:r>
      <w:r w:rsidR="00354F53">
        <w:t>Phase 2</w:t>
      </w:r>
      <w:r>
        <w:t xml:space="preserve"> has been approved</w:t>
      </w:r>
      <w:r w:rsidR="00354F53">
        <w:t>, and one of the objectives is to:</w:t>
      </w:r>
    </w:p>
    <w:p w14:paraId="572415FD" w14:textId="77777777" w:rsidR="00354F53" w:rsidRPr="00CF4679" w:rsidRDefault="00354F53" w:rsidP="00354F53">
      <w:pPr>
        <w:numPr>
          <w:ilvl w:val="0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Specify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fo</w:t>
      </w:r>
      <w:r>
        <w:rPr>
          <w:rFonts w:hint="eastAsia"/>
          <w:lang w:eastAsia="zh-CN"/>
        </w:rPr>
        <w:t xml:space="preserve">llowing </w:t>
      </w:r>
      <w:r w:rsidRPr="00CF4679">
        <w:rPr>
          <w:lang w:eastAsia="zh-CN"/>
        </w:rPr>
        <w:t xml:space="preserve">PC5 </w:t>
      </w:r>
      <w:r>
        <w:rPr>
          <w:lang w:eastAsia="zh-CN"/>
        </w:rPr>
        <w:t>functionalit</w:t>
      </w:r>
      <w:r>
        <w:rPr>
          <w:rFonts w:hint="eastAsia"/>
          <w:lang w:eastAsia="zh-CN"/>
        </w:rPr>
        <w:t>ies,</w:t>
      </w:r>
      <w:r w:rsidRPr="00CF4679">
        <w:rPr>
          <w:lang w:eastAsia="zh-CN"/>
        </w:rPr>
        <w:t xml:space="preserve"> which can co-exist in the same resourc</w:t>
      </w:r>
      <w:r>
        <w:rPr>
          <w:lang w:eastAsia="zh-CN"/>
        </w:rPr>
        <w:t>e pools as Rel-14 functionality</w:t>
      </w:r>
      <w:r w:rsidRPr="00CF4679">
        <w:rPr>
          <w:lang w:eastAsia="zh-CN"/>
        </w:rPr>
        <w:t xml:space="preserve"> and use the same scheduling assignment format</w:t>
      </w:r>
      <w:r>
        <w:rPr>
          <w:rFonts w:hint="eastAsia"/>
          <w:lang w:eastAsia="zh-CN"/>
        </w:rPr>
        <w:t xml:space="preserve"> (</w:t>
      </w:r>
      <w:r>
        <w:t>which can be decoded by Rel-14 UEs</w:t>
      </w:r>
      <w:r>
        <w:rPr>
          <w:rFonts w:hint="eastAsia"/>
          <w:lang w:eastAsia="zh-CN"/>
        </w:rPr>
        <w:t>)</w:t>
      </w:r>
      <w:r w:rsidRPr="00CF4679">
        <w:rPr>
          <w:lang w:eastAsia="zh-CN"/>
        </w:rPr>
        <w:t>, without causing significant degradation to Rel-14 PC5 operation</w:t>
      </w:r>
      <w:r>
        <w:rPr>
          <w:rFonts w:hint="eastAsia"/>
          <w:lang w:eastAsia="zh-CN"/>
        </w:rPr>
        <w:t xml:space="preserve"> compared to that of Rel-14 UEs: </w:t>
      </w:r>
      <w:r w:rsidRPr="00CF4679">
        <w:rPr>
          <w:rFonts w:hint="eastAsia"/>
          <w:lang w:eastAsia="zh-CN"/>
        </w:rPr>
        <w:t>[</w:t>
      </w:r>
      <w:r w:rsidRPr="00CF4679">
        <w:rPr>
          <w:lang w:eastAsia="zh-CN"/>
        </w:rPr>
        <w:t>RAN</w:t>
      </w:r>
      <w:r>
        <w:rPr>
          <w:rFonts w:hint="eastAsia"/>
          <w:lang w:eastAsia="zh-CN"/>
        </w:rPr>
        <w:t>1</w:t>
      </w:r>
      <w:r w:rsidRPr="00CF4679">
        <w:rPr>
          <w:lang w:eastAsia="zh-CN"/>
        </w:rPr>
        <w:t>, RAN</w:t>
      </w:r>
      <w:r>
        <w:rPr>
          <w:rFonts w:hint="eastAsia"/>
          <w:lang w:eastAsia="zh-CN"/>
        </w:rPr>
        <w:t>2</w:t>
      </w:r>
      <w:r w:rsidRPr="00CF4679">
        <w:rPr>
          <w:lang w:eastAsia="zh-CN"/>
        </w:rPr>
        <w:t xml:space="preserve">, </w:t>
      </w:r>
      <w:r>
        <w:rPr>
          <w:rFonts w:hint="eastAsia"/>
          <w:lang w:eastAsia="zh-CN"/>
        </w:rPr>
        <w:t>RAN4</w:t>
      </w:r>
      <w:r w:rsidRPr="00CF4679">
        <w:rPr>
          <w:rFonts w:hint="eastAsia"/>
          <w:lang w:eastAsia="zh-CN"/>
        </w:rPr>
        <w:t>]</w:t>
      </w:r>
    </w:p>
    <w:p w14:paraId="1E6C7828" w14:textId="77777777" w:rsidR="00354F53" w:rsidRPr="00F74E95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highlight w:val="yellow"/>
          <w:lang w:eastAsia="zh-CN"/>
        </w:rPr>
      </w:pPr>
      <w:r w:rsidRPr="00F74E95">
        <w:rPr>
          <w:rFonts w:hint="eastAsia"/>
          <w:highlight w:val="yellow"/>
          <w:lang w:eastAsia="zh-CN"/>
        </w:rPr>
        <w:t xml:space="preserve">Carrier </w:t>
      </w:r>
      <w:r w:rsidRPr="00F74E95">
        <w:rPr>
          <w:highlight w:val="yellow"/>
          <w:lang w:eastAsia="zh-CN"/>
        </w:rPr>
        <w:t>aggregation</w:t>
      </w:r>
      <w:r w:rsidRPr="00F74E95">
        <w:rPr>
          <w:rFonts w:hint="eastAsia"/>
          <w:highlight w:val="yellow"/>
          <w:lang w:eastAsia="zh-CN"/>
        </w:rPr>
        <w:t xml:space="preserve"> (up to 8 PC5 carriers);</w:t>
      </w:r>
    </w:p>
    <w:p w14:paraId="424A69ED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CF6118">
        <w:rPr>
          <w:rFonts w:hint="eastAsia"/>
          <w:lang w:eastAsia="zh-CN"/>
        </w:rPr>
        <w:t>64QAM</w:t>
      </w:r>
      <w:r>
        <w:rPr>
          <w:rFonts w:hint="eastAsia"/>
          <w:lang w:eastAsia="zh-CN"/>
        </w:rPr>
        <w:t>;</w:t>
      </w:r>
    </w:p>
    <w:p w14:paraId="3BCE894E" w14:textId="77777777" w:rsidR="00354F53" w:rsidRPr="0024338F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 w:rsidRPr="006B6A55">
        <w:rPr>
          <w:lang w:eastAsia="zh-CN"/>
        </w:rPr>
        <w:t xml:space="preserve">educe </w:t>
      </w:r>
      <w:r>
        <w:rPr>
          <w:rFonts w:hint="eastAsia"/>
          <w:lang w:eastAsia="zh-CN"/>
        </w:rPr>
        <w:t xml:space="preserve">the </w:t>
      </w:r>
      <w:r w:rsidRPr="006B6A55">
        <w:rPr>
          <w:lang w:eastAsia="zh-CN"/>
        </w:rPr>
        <w:t>maximum time between packet arrival at Layer 1 and resource selected for transmission</w:t>
      </w:r>
      <w:r>
        <w:rPr>
          <w:rFonts w:hint="eastAsia"/>
          <w:lang w:eastAsia="zh-CN"/>
        </w:rPr>
        <w:t>;</w:t>
      </w:r>
    </w:p>
    <w:p w14:paraId="7D7657DD" w14:textId="77777777" w:rsidR="00354F53" w:rsidRPr="00F74E95" w:rsidRDefault="00354F53" w:rsidP="00354F53">
      <w:pPr>
        <w:numPr>
          <w:ilvl w:val="1"/>
          <w:numId w:val="5"/>
        </w:numPr>
        <w:overflowPunct w:val="0"/>
        <w:autoSpaceDE w:val="0"/>
        <w:autoSpaceDN w:val="0"/>
        <w:jc w:val="both"/>
        <w:rPr>
          <w:lang w:eastAsia="zh-CN"/>
        </w:rPr>
      </w:pPr>
      <w:r w:rsidRPr="00F74E95">
        <w:rPr>
          <w:lang w:eastAsia="zh-CN"/>
        </w:rPr>
        <w:t>R</w:t>
      </w:r>
      <w:r w:rsidRPr="00F74E95">
        <w:rPr>
          <w:rFonts w:hint="eastAsia"/>
          <w:lang w:eastAsia="zh-CN"/>
        </w:rPr>
        <w:t xml:space="preserve">adio resource pool sharing </w:t>
      </w:r>
      <w:r w:rsidRPr="00F74E95">
        <w:rPr>
          <w:lang w:eastAsia="zh-CN"/>
        </w:rPr>
        <w:t>between UEs using mode 3 and UEs using mode 4</w:t>
      </w:r>
      <w:r w:rsidRPr="00F74E95">
        <w:rPr>
          <w:rFonts w:hint="eastAsia"/>
          <w:lang w:eastAsia="zh-CN"/>
        </w:rPr>
        <w:t>;</w:t>
      </w:r>
    </w:p>
    <w:p w14:paraId="7F578498" w14:textId="5644F6DA" w:rsidR="00121D8A" w:rsidRDefault="00C85D30" w:rsidP="00CD4C7B">
      <w:r>
        <w:t xml:space="preserve">In </w:t>
      </w:r>
      <w:r w:rsidR="00121D8A">
        <w:t>RAN1#89 meeting following agreements</w:t>
      </w:r>
      <w:r>
        <w:t xml:space="preserve"> were made</w:t>
      </w:r>
      <w:r w:rsidR="00121D8A">
        <w:t xml:space="preserve"> </w:t>
      </w:r>
      <w:r>
        <w:t>on</w:t>
      </w:r>
      <w:r w:rsidR="00121D8A">
        <w:t xml:space="preserve"> V2X carrier aggregation. </w:t>
      </w:r>
    </w:p>
    <w:tbl>
      <w:tblPr>
        <w:tblW w:w="9930" w:type="dxa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0"/>
      </w:tblGrid>
      <w:tr w:rsidR="00C85D30" w14:paraId="6AC2FE8A" w14:textId="77777777" w:rsidTr="00C85D30">
        <w:trPr>
          <w:trHeight w:val="2934"/>
        </w:trPr>
        <w:tc>
          <w:tcPr>
            <w:tcW w:w="9930" w:type="dxa"/>
          </w:tcPr>
          <w:p w14:paraId="1947604C" w14:textId="77777777" w:rsidR="00C85D30" w:rsidRPr="00DC669C" w:rsidRDefault="00C85D30" w:rsidP="00C85D30">
            <w:pPr>
              <w:numPr>
                <w:ilvl w:val="0"/>
                <w:numId w:val="7"/>
              </w:numPr>
              <w:spacing w:after="0"/>
              <w:ind w:left="596"/>
              <w:rPr>
                <w:rFonts w:eastAsia="MS Mincho"/>
                <w:iCs/>
                <w:lang w:val="en-US" w:eastAsia="ja-JP"/>
              </w:rPr>
            </w:pPr>
            <w:r w:rsidRPr="00C56FB1">
              <w:rPr>
                <w:rFonts w:eastAsia="MS Mincho"/>
                <w:iCs/>
                <w:lang w:eastAsia="ja-JP"/>
              </w:rPr>
              <w:t>For RAN1, 3 use cases are considered for CA</w:t>
            </w:r>
            <w:r>
              <w:rPr>
                <w:rFonts w:eastAsia="MS Mincho"/>
                <w:iCs/>
                <w:lang w:eastAsia="ja-JP"/>
              </w:rPr>
              <w:t xml:space="preserve"> (</w:t>
            </w:r>
            <w:r w:rsidRPr="00C56FB1">
              <w:rPr>
                <w:rFonts w:eastAsia="MS Mincho"/>
                <w:iCs/>
                <w:lang w:eastAsia="ja-JP"/>
              </w:rPr>
              <w:t>Note that all use cases may not necessarily be supported</w:t>
            </w:r>
            <w:r w:rsidRPr="00DC669C">
              <w:rPr>
                <w:rFonts w:eastAsia="MS Mincho"/>
                <w:iCs/>
                <w:lang w:eastAsia="ja-JP"/>
              </w:rPr>
              <w:t>):</w:t>
            </w:r>
          </w:p>
          <w:p w14:paraId="624604DF" w14:textId="77777777" w:rsidR="00C85D30" w:rsidRPr="00C56FB1" w:rsidRDefault="00C85D30" w:rsidP="00C85D30">
            <w:pPr>
              <w:numPr>
                <w:ilvl w:val="1"/>
                <w:numId w:val="7"/>
              </w:numPr>
              <w:spacing w:after="0"/>
              <w:ind w:left="1316"/>
              <w:rPr>
                <w:rFonts w:eastAsia="MS Mincho"/>
                <w:iCs/>
                <w:lang w:val="en-US" w:eastAsia="ja-JP"/>
              </w:rPr>
            </w:pPr>
            <w:r w:rsidRPr="00C56FB1">
              <w:rPr>
                <w:rFonts w:eastAsia="MS Mincho"/>
                <w:iCs/>
                <w:lang w:eastAsia="ja-JP"/>
              </w:rPr>
              <w:t>Parallel transmission of MAC PDUs (‘parallel’ means at the same or different transmission time, but on different carriers)</w:t>
            </w:r>
            <w:r>
              <w:rPr>
                <w:rFonts w:eastAsia="MS Mincho"/>
                <w:iCs/>
                <w:lang w:eastAsia="ja-JP"/>
              </w:rPr>
              <w:t xml:space="preserve">. The MAC PDU payloads are different. </w:t>
            </w:r>
          </w:p>
          <w:p w14:paraId="3335C0DF" w14:textId="77777777" w:rsidR="00C85D30" w:rsidRPr="00A84DA5" w:rsidRDefault="00C85D30" w:rsidP="00C85D30">
            <w:pPr>
              <w:numPr>
                <w:ilvl w:val="1"/>
                <w:numId w:val="7"/>
              </w:numPr>
              <w:spacing w:after="0"/>
              <w:ind w:left="1316"/>
              <w:rPr>
                <w:rFonts w:eastAsia="MS Mincho"/>
                <w:iCs/>
                <w:lang w:val="en-US" w:eastAsia="ja-JP"/>
              </w:rPr>
            </w:pPr>
            <w:r w:rsidRPr="00C56FB1">
              <w:rPr>
                <w:rFonts w:eastAsia="MS Mincho"/>
                <w:iCs/>
                <w:lang w:eastAsia="ja-JP"/>
              </w:rPr>
              <w:t xml:space="preserve">Parallel transmission of </w:t>
            </w:r>
            <w:r>
              <w:rPr>
                <w:rFonts w:eastAsia="MS Mincho"/>
                <w:iCs/>
                <w:lang w:eastAsia="ja-JP"/>
              </w:rPr>
              <w:t>replicated copies of the same packet</w:t>
            </w:r>
            <w:r w:rsidRPr="00C56FB1">
              <w:rPr>
                <w:rFonts w:eastAsia="MS Mincho"/>
                <w:iCs/>
                <w:lang w:eastAsia="ja-JP"/>
              </w:rPr>
              <w:t xml:space="preserve"> (‘parallel’ means at the same or different transmission time, but on different carriers)</w:t>
            </w:r>
          </w:p>
          <w:p w14:paraId="3034E708" w14:textId="77777777" w:rsidR="00C85D30" w:rsidRPr="00676F25" w:rsidRDefault="00C85D30" w:rsidP="00C85D30">
            <w:pPr>
              <w:numPr>
                <w:ilvl w:val="2"/>
                <w:numId w:val="7"/>
              </w:numPr>
              <w:spacing w:after="0"/>
              <w:ind w:left="203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FFS at which layer replication is done</w:t>
            </w:r>
          </w:p>
          <w:p w14:paraId="788FE456" w14:textId="77777777" w:rsidR="00C85D30" w:rsidRPr="00676F25" w:rsidRDefault="00C85D30" w:rsidP="00C85D30">
            <w:pPr>
              <w:numPr>
                <w:ilvl w:val="1"/>
                <w:numId w:val="7"/>
              </w:numPr>
              <w:spacing w:after="0"/>
              <w:ind w:left="1316"/>
              <w:rPr>
                <w:rFonts w:eastAsia="MS Mincho"/>
                <w:iCs/>
                <w:lang w:val="en-US" w:eastAsia="ja-JP"/>
              </w:rPr>
            </w:pPr>
            <w:r>
              <w:rPr>
                <w:rFonts w:eastAsia="MS Mincho"/>
                <w:iCs/>
                <w:lang w:eastAsia="ja-JP"/>
              </w:rPr>
              <w:t>Capacity improvements from the receiver perspective</w:t>
            </w:r>
          </w:p>
          <w:p w14:paraId="4337AD8E" w14:textId="77777777" w:rsidR="00C85D30" w:rsidRPr="003649BC" w:rsidRDefault="00C85D30" w:rsidP="00C85D30">
            <w:pPr>
              <w:numPr>
                <w:ilvl w:val="2"/>
                <w:numId w:val="7"/>
              </w:numPr>
              <w:spacing w:after="0"/>
              <w:ind w:left="2036"/>
              <w:rPr>
                <w:rFonts w:eastAsia="MS Mincho"/>
                <w:iCs/>
                <w:lang w:val="en-US" w:eastAsia="ja-JP"/>
              </w:rPr>
            </w:pPr>
            <w:r w:rsidRPr="00C56FB1">
              <w:rPr>
                <w:rFonts w:eastAsia="MS Mincho"/>
                <w:iCs/>
                <w:lang w:eastAsia="ja-JP"/>
              </w:rPr>
              <w:t>Note: From the receiver’s perspective, simultaneous reception over multiple carriers is assumed.</w:t>
            </w:r>
            <w:r>
              <w:rPr>
                <w:rFonts w:eastAsia="MS Mincho"/>
                <w:iCs/>
                <w:lang w:eastAsia="ja-JP"/>
              </w:rPr>
              <w:t xml:space="preserve"> From a transmitter’s perspective, transmission occurs over a subset of the available carriers</w:t>
            </w:r>
          </w:p>
          <w:p w14:paraId="036592F2" w14:textId="7AC505AE" w:rsidR="00C85D30" w:rsidRDefault="00C85D30" w:rsidP="00C85D30">
            <w:pPr>
              <w:numPr>
                <w:ilvl w:val="0"/>
                <w:numId w:val="7"/>
              </w:numPr>
              <w:spacing w:after="0"/>
              <w:ind w:left="596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For example, capacity could be increased a UE transmits on a single carrier (which can be different for each UE), but receives over all carriers</w:t>
            </w:r>
          </w:p>
        </w:tc>
      </w:tr>
    </w:tbl>
    <w:p w14:paraId="0BBDFC0A" w14:textId="56061DED" w:rsidR="00CD4C7B" w:rsidRPr="006E13D1" w:rsidRDefault="00573DDC" w:rsidP="00CD4C7B">
      <w:r>
        <w:br/>
      </w:r>
      <w:r w:rsidR="00F96842">
        <w:t xml:space="preserve">In this contribution, we provide some </w:t>
      </w:r>
      <w:r w:rsidR="00C85D30">
        <w:t xml:space="preserve">initial </w:t>
      </w:r>
      <w:r>
        <w:t>thoughts</w:t>
      </w:r>
      <w:r w:rsidR="00F96842">
        <w:t xml:space="preserve"> on </w:t>
      </w:r>
      <w:r w:rsidR="00C85D30">
        <w:t>mode operation for V2X CA</w:t>
      </w:r>
      <w:r w:rsidR="00F96842">
        <w:t>.</w:t>
      </w:r>
    </w:p>
    <w:p w14:paraId="127ACA6D" w14:textId="53224D9F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B4312A">
        <w:t>V2X carrier aggregation</w:t>
      </w:r>
    </w:p>
    <w:p w14:paraId="3884F67D" w14:textId="00568637" w:rsidR="00B4312A" w:rsidRDefault="00B95F0F" w:rsidP="00B4312A">
      <w:pPr>
        <w:jc w:val="both"/>
      </w:pPr>
      <w:r>
        <w:t>From UE’s perspective</w:t>
      </w:r>
      <w:r w:rsidR="00C85D30">
        <w:t>, carrier aggregation</w:t>
      </w:r>
      <w:r w:rsidR="00222F51">
        <w:t xml:space="preserve"> </w:t>
      </w:r>
      <w:r>
        <w:t>can be applied in</w:t>
      </w:r>
      <w:r w:rsidR="00C85D30">
        <w:t xml:space="preserve"> </w:t>
      </w:r>
      <w:r w:rsidR="00222F51">
        <w:t xml:space="preserve">two directions, i.e. CA </w:t>
      </w:r>
      <w:r w:rsidR="00C85D30">
        <w:t>transmission and</w:t>
      </w:r>
      <w:r w:rsidR="00222F51">
        <w:t xml:space="preserve"> CA</w:t>
      </w:r>
      <w:r w:rsidR="00C85D30">
        <w:t xml:space="preserve"> reception</w:t>
      </w:r>
      <w:r w:rsidR="00222F51">
        <w:t>. For V2X CA reception over sidelink, UE can simply monitor reception pools in it</w:t>
      </w:r>
      <w:r w:rsidR="00573DDC">
        <w:t>s</w:t>
      </w:r>
      <w:r w:rsidR="00222F51">
        <w:t xml:space="preserve"> interested carriers as long as UE’s capability allows to do so. </w:t>
      </w:r>
      <w:r w:rsidR="00CD2D1C">
        <w:t>Therefore,</w:t>
      </w:r>
      <w:r w:rsidR="00222F51">
        <w:t xml:space="preserve"> in this contribution, we mainly discuss V2X CA transmission over multiple carriers.</w:t>
      </w:r>
    </w:p>
    <w:p w14:paraId="53D409A7" w14:textId="246B385D" w:rsidR="00E67F7A" w:rsidRDefault="00205F38" w:rsidP="00F74E95">
      <w:pPr>
        <w:jc w:val="both"/>
      </w:pPr>
      <w:r>
        <w:t xml:space="preserve">As </w:t>
      </w:r>
      <w:r w:rsidR="00CD2D1C">
        <w:t>mode 3 and mode 4 resource allocation</w:t>
      </w:r>
      <w:r>
        <w:t xml:space="preserve"> has been</w:t>
      </w:r>
      <w:r w:rsidR="00CD2D1C">
        <w:t xml:space="preserve"> defined for </w:t>
      </w:r>
      <w:r w:rsidR="00C720DF">
        <w:t xml:space="preserve">single-carrier </w:t>
      </w:r>
      <w:r w:rsidR="00CD2D1C">
        <w:t xml:space="preserve">V2X </w:t>
      </w:r>
      <w:r w:rsidR="00C720DF">
        <w:t xml:space="preserve">sidelink </w:t>
      </w:r>
      <w:r w:rsidR="00CD2D1C">
        <w:t>communication</w:t>
      </w:r>
      <w:r w:rsidR="00C720DF">
        <w:t xml:space="preserve"> in Rel-14</w:t>
      </w:r>
      <w:r w:rsidR="00CD2D1C">
        <w:t xml:space="preserve">, </w:t>
      </w:r>
      <w:r w:rsidR="00C720DF">
        <w:t xml:space="preserve">we understand this will lead to a large number of operation mode combinations considering that Rel-15 intends to support V2X </w:t>
      </w:r>
      <w:r w:rsidR="00573DDC">
        <w:t xml:space="preserve">SL </w:t>
      </w:r>
      <w:r w:rsidR="00C720DF">
        <w:t xml:space="preserve">CA up to 8 CCs, e.g. </w:t>
      </w:r>
      <w:r>
        <w:t xml:space="preserve">a </w:t>
      </w:r>
      <w:r w:rsidR="00C720DF">
        <w:t xml:space="preserve">UE </w:t>
      </w:r>
      <w:r>
        <w:t xml:space="preserve">may </w:t>
      </w:r>
      <w:r w:rsidR="00C720DF">
        <w:t>use mode 3 in some CCs and</w:t>
      </w:r>
      <w:r w:rsidR="00337CF0">
        <w:t xml:space="preserve">/or </w:t>
      </w:r>
      <w:r w:rsidR="00C720DF">
        <w:t>mode 4</w:t>
      </w:r>
      <w:r w:rsidR="00337CF0">
        <w:t xml:space="preserve"> in some other CCs</w:t>
      </w:r>
      <w:r w:rsidR="00C720DF">
        <w:t>.</w:t>
      </w:r>
      <w:r w:rsidR="00337CF0">
        <w:t xml:space="preserve"> </w:t>
      </w:r>
      <w:r w:rsidR="009B43B6">
        <w:t>While l</w:t>
      </w:r>
      <w:r w:rsidR="00013B38">
        <w:t xml:space="preserve">isting each mode combination may not be realistic and needed, </w:t>
      </w:r>
      <w:r>
        <w:t>we consider formulating the issue</w:t>
      </w:r>
      <w:r w:rsidR="00024476">
        <w:t xml:space="preserve"> as</w:t>
      </w:r>
      <w:r>
        <w:t xml:space="preserve">: how can V2X CA operations be initiated? </w:t>
      </w:r>
      <w:r w:rsidR="00C720DF">
        <w:t xml:space="preserve"> </w:t>
      </w:r>
    </w:p>
    <w:p w14:paraId="5F5A6FFA" w14:textId="43B6E54A" w:rsidR="00CD2D1C" w:rsidRDefault="00205F38" w:rsidP="00F74E95">
      <w:pPr>
        <w:jc w:val="both"/>
      </w:pPr>
      <w:r>
        <w:lastRenderedPageBreak/>
        <w:t>D</w:t>
      </w:r>
      <w:r>
        <w:rPr>
          <w:rFonts w:hint="eastAsia"/>
        </w:rPr>
        <w:t xml:space="preserve">ifferent </w:t>
      </w:r>
      <w:r>
        <w:t>from Rel-10</w:t>
      </w:r>
      <w:r w:rsidR="00024476">
        <w:t>’s</w:t>
      </w:r>
      <w:r>
        <w:t xml:space="preserve"> </w:t>
      </w:r>
      <w:r w:rsidR="00024476">
        <w:t xml:space="preserve">CA over Uu interface where CA operation can only be initiated by network for connected mode UEs, for the V2X case, CA operation can actually be initiated by </w:t>
      </w:r>
      <w:r w:rsidR="00EE2A45">
        <w:t xml:space="preserve">the </w:t>
      </w:r>
      <w:r w:rsidR="00024476">
        <w:t>UE autonomously</w:t>
      </w:r>
      <w:r w:rsidR="00333A8E">
        <w:t xml:space="preserve">. For example, an idle mode UE can start </w:t>
      </w:r>
      <w:r w:rsidR="0074516E">
        <w:t xml:space="preserve">V2X </w:t>
      </w:r>
      <w:r w:rsidR="00333A8E">
        <w:t>transmission by using mode 4 on another carrier when e.g.</w:t>
      </w:r>
      <w:r w:rsidR="0074516E">
        <w:t xml:space="preserve"> the UE determines that</w:t>
      </w:r>
      <w:r w:rsidR="00333A8E">
        <w:t xml:space="preserve"> </w:t>
      </w:r>
      <w:r w:rsidR="0074516E">
        <w:t xml:space="preserve">the current carrier(s) cannot provide the high data rate it requires. </w:t>
      </w:r>
      <w:r w:rsidR="008B3426">
        <w:t>In doing so</w:t>
      </w:r>
      <w:r w:rsidR="0074516E">
        <w:t xml:space="preserve">, </w:t>
      </w:r>
      <w:r w:rsidR="008B3426">
        <w:t>there seems</w:t>
      </w:r>
      <w:r w:rsidR="00EE2A45">
        <w:t xml:space="preserve"> to be</w:t>
      </w:r>
      <w:r w:rsidR="008B3426">
        <w:t xml:space="preserve"> not much need to have dedicated control from network side as long as </w:t>
      </w:r>
      <w:r w:rsidR="0074516E">
        <w:t>mode 4 resource pools</w:t>
      </w:r>
      <w:r w:rsidR="008B3426">
        <w:t xml:space="preserve"> on the new carrier can be known to the UE </w:t>
      </w:r>
      <w:r w:rsidR="00EE2A45">
        <w:t>from</w:t>
      </w:r>
      <w:r w:rsidR="008B3426">
        <w:t xml:space="preserve"> SIB broadcasting</w:t>
      </w:r>
      <w:r w:rsidR="0074516E">
        <w:t>.</w:t>
      </w:r>
      <w:r w:rsidR="00333A8E">
        <w:t xml:space="preserve">  </w:t>
      </w:r>
    </w:p>
    <w:p w14:paraId="67BCF681" w14:textId="335563C9" w:rsidR="00CD2D1C" w:rsidRPr="008B3426" w:rsidRDefault="008B3426" w:rsidP="00F74E95">
      <w:pPr>
        <w:jc w:val="both"/>
        <w:rPr>
          <w:b/>
        </w:rPr>
      </w:pPr>
      <w:r w:rsidRPr="008B3426">
        <w:rPr>
          <w:b/>
        </w:rPr>
        <w:t xml:space="preserve">Proposal 1: RAN2 to </w:t>
      </w:r>
      <w:r>
        <w:rPr>
          <w:b/>
        </w:rPr>
        <w:t>consider the option of</w:t>
      </w:r>
      <w:r w:rsidRPr="008B3426">
        <w:rPr>
          <w:b/>
        </w:rPr>
        <w:t xml:space="preserve"> V2X CA initiation by UE autonomously.</w:t>
      </w:r>
    </w:p>
    <w:p w14:paraId="3DC6EE9F" w14:textId="5A8719B4" w:rsidR="00CD2D1C" w:rsidRDefault="008B3426" w:rsidP="00F74E95">
      <w:pPr>
        <w:jc w:val="both"/>
      </w:pPr>
      <w:r>
        <w:t>T</w:t>
      </w:r>
      <w:r>
        <w:rPr>
          <w:rFonts w:hint="eastAsia"/>
        </w:rPr>
        <w:t xml:space="preserve">here </w:t>
      </w:r>
      <w:r>
        <w:t>can be cases where UE cannot find suitable mode 4 resource</w:t>
      </w:r>
      <w:r w:rsidR="00EE2A45">
        <w:t>(s)</w:t>
      </w:r>
      <w:r>
        <w:t xml:space="preserve"> for CA operation, e.g. when CBR of </w:t>
      </w:r>
      <w:r w:rsidR="00F30CBD">
        <w:t xml:space="preserve">pools on </w:t>
      </w:r>
      <w:r>
        <w:t xml:space="preserve">that carrier is </w:t>
      </w:r>
      <w:r w:rsidR="00F30CBD">
        <w:t>quite</w:t>
      </w:r>
      <w:r>
        <w:t xml:space="preserve"> high</w:t>
      </w:r>
      <w:r w:rsidR="00F30CBD">
        <w:t xml:space="preserve"> and no more mode 4 transmission associated with the current PPPP is allowed. In this case, UE can still </w:t>
      </w:r>
      <w:r w:rsidR="00DA3FC7">
        <w:t>request</w:t>
      </w:r>
      <w:r w:rsidR="00F30CBD">
        <w:t xml:space="preserve"> resource from network and network has the freedom to initiate CA operation by configuring</w:t>
      </w:r>
      <w:r w:rsidR="00DA3FC7">
        <w:t xml:space="preserve"> either</w:t>
      </w:r>
      <w:r w:rsidR="00F30CBD">
        <w:t xml:space="preserve"> dedicated mode 3 resource or a</w:t>
      </w:r>
      <w:r w:rsidR="00DA3FC7">
        <w:t xml:space="preserve">nother </w:t>
      </w:r>
      <w:r w:rsidR="00F30CBD">
        <w:t xml:space="preserve">mode 4 resource pool on that carrier. </w:t>
      </w:r>
      <w:r w:rsidR="00DA3FC7">
        <w:t>Note that t</w:t>
      </w:r>
      <w:r w:rsidR="00F30CBD">
        <w:t xml:space="preserve">his </w:t>
      </w:r>
      <w:r w:rsidR="00EE2A45">
        <w:t xml:space="preserve">may </w:t>
      </w:r>
      <w:r w:rsidR="00F30CBD">
        <w:t xml:space="preserve"> also</w:t>
      </w:r>
      <w:r w:rsidR="00EE2A45">
        <w:t xml:space="preserve"> be</w:t>
      </w:r>
      <w:r w:rsidR="00F30CBD">
        <w:t xml:space="preserve"> applicable to the case where UE already uses mode 3 resource on the current carrier. </w:t>
      </w:r>
    </w:p>
    <w:p w14:paraId="072BF14C" w14:textId="6DE1E3A5" w:rsidR="00E67F7A" w:rsidRPr="00E67F7A" w:rsidRDefault="00F30CBD" w:rsidP="00E67F7A">
      <w:pPr>
        <w:rPr>
          <w:b/>
        </w:rPr>
      </w:pPr>
      <w:r w:rsidRPr="008B3426">
        <w:rPr>
          <w:b/>
        </w:rPr>
        <w:t xml:space="preserve">Proposal </w:t>
      </w:r>
      <w:r w:rsidR="00DA3FC7">
        <w:rPr>
          <w:b/>
        </w:rPr>
        <w:t>2</w:t>
      </w:r>
      <w:r w:rsidRPr="008B3426">
        <w:rPr>
          <w:b/>
        </w:rPr>
        <w:t xml:space="preserve">: RAN2 to </w:t>
      </w:r>
      <w:r>
        <w:rPr>
          <w:b/>
        </w:rPr>
        <w:t>consider the option of</w:t>
      </w:r>
      <w:r w:rsidRPr="008B3426">
        <w:rPr>
          <w:b/>
        </w:rPr>
        <w:t xml:space="preserve"> V2X CA initiation by </w:t>
      </w:r>
      <w:r>
        <w:rPr>
          <w:b/>
        </w:rPr>
        <w:t>eNB, based on UE’s request</w:t>
      </w:r>
      <w:r w:rsidRPr="008B3426">
        <w:rPr>
          <w:b/>
        </w:rPr>
        <w:t>.</w:t>
      </w:r>
    </w:p>
    <w:p w14:paraId="5FF0E443" w14:textId="08C18541" w:rsidR="00CD4C7B" w:rsidRPr="006E13D1" w:rsidRDefault="00CD4C7B" w:rsidP="00CD4C7B">
      <w:pPr>
        <w:pStyle w:val="Heading1"/>
      </w:pPr>
      <w:r w:rsidRPr="006E13D1">
        <w:t>3</w:t>
      </w:r>
      <w:r w:rsidRPr="006E13D1">
        <w:tab/>
      </w:r>
      <w:r w:rsidR="00FD54AB">
        <w:t>Conclusion</w:t>
      </w:r>
    </w:p>
    <w:p w14:paraId="190C81D1" w14:textId="7DA6F7BE" w:rsidR="00CD4C7B" w:rsidRDefault="00F75236" w:rsidP="00FD54AB">
      <w:r>
        <w:t>I</w:t>
      </w:r>
      <w:r>
        <w:rPr>
          <w:rFonts w:hint="eastAsia"/>
        </w:rPr>
        <w:t xml:space="preserve">n </w:t>
      </w:r>
      <w:r>
        <w:t xml:space="preserve">this contribution, we discussed the </w:t>
      </w:r>
      <w:r w:rsidR="00DA3FC7">
        <w:t>mode operation of V2X CA transmission</w:t>
      </w:r>
      <w:r>
        <w:t xml:space="preserve">, and proposed </w:t>
      </w:r>
      <w:r w:rsidR="00741810">
        <w:t xml:space="preserve">the </w:t>
      </w:r>
      <w:r>
        <w:t>following</w:t>
      </w:r>
      <w:r w:rsidR="00741810">
        <w:t>:</w:t>
      </w:r>
    </w:p>
    <w:p w14:paraId="21AC5007" w14:textId="0DE711AD" w:rsidR="00F75236" w:rsidRDefault="00DA3FC7" w:rsidP="00B4312A">
      <w:pPr>
        <w:rPr>
          <w:b/>
        </w:rPr>
      </w:pPr>
      <w:r w:rsidRPr="008B3426">
        <w:rPr>
          <w:b/>
        </w:rPr>
        <w:t xml:space="preserve">Proposal 1: RAN2 to </w:t>
      </w:r>
      <w:r>
        <w:rPr>
          <w:b/>
        </w:rPr>
        <w:t>consider the option of</w:t>
      </w:r>
      <w:r w:rsidRPr="008B3426">
        <w:rPr>
          <w:b/>
        </w:rPr>
        <w:t xml:space="preserve"> V2X CA initiation by UE autonomously.</w:t>
      </w:r>
      <w:r w:rsidR="00F75236" w:rsidRPr="00C80B6C">
        <w:rPr>
          <w:b/>
        </w:rPr>
        <w:t xml:space="preserve"> </w:t>
      </w:r>
    </w:p>
    <w:p w14:paraId="2791F46F" w14:textId="67BA99B7" w:rsidR="00DA3FC7" w:rsidRPr="00DA3FC7" w:rsidRDefault="00DA3FC7" w:rsidP="00B4312A">
      <w:pPr>
        <w:rPr>
          <w:b/>
        </w:rPr>
      </w:pPr>
      <w:r w:rsidRPr="008B3426">
        <w:rPr>
          <w:b/>
        </w:rPr>
        <w:t xml:space="preserve">Proposal </w:t>
      </w:r>
      <w:r>
        <w:rPr>
          <w:b/>
        </w:rPr>
        <w:t>2</w:t>
      </w:r>
      <w:r w:rsidRPr="008B3426">
        <w:rPr>
          <w:b/>
        </w:rPr>
        <w:t xml:space="preserve">: RAN2 to </w:t>
      </w:r>
      <w:r>
        <w:rPr>
          <w:b/>
        </w:rPr>
        <w:t>consider the option of</w:t>
      </w:r>
      <w:r w:rsidRPr="008B3426">
        <w:rPr>
          <w:b/>
        </w:rPr>
        <w:t xml:space="preserve"> V2X CA initiation by </w:t>
      </w:r>
      <w:r>
        <w:rPr>
          <w:b/>
        </w:rPr>
        <w:t>eNB, based on UE’s request</w:t>
      </w:r>
      <w:r w:rsidRPr="008B3426">
        <w:rPr>
          <w:b/>
        </w:rPr>
        <w:t>.</w:t>
      </w:r>
    </w:p>
    <w:sectPr w:rsidR="00DA3FC7" w:rsidRPr="00DA3FC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65507" w14:textId="77777777" w:rsidR="00421D6D" w:rsidRDefault="00421D6D">
      <w:r>
        <w:separator/>
      </w:r>
    </w:p>
  </w:endnote>
  <w:endnote w:type="continuationSeparator" w:id="0">
    <w:p w14:paraId="6C251E4E" w14:textId="77777777" w:rsidR="00421D6D" w:rsidRDefault="00421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C1CB5F" w14:textId="77777777" w:rsidR="00421D6D" w:rsidRDefault="00421D6D">
      <w:r>
        <w:separator/>
      </w:r>
    </w:p>
  </w:footnote>
  <w:footnote w:type="continuationSeparator" w:id="0">
    <w:p w14:paraId="5BD8ED71" w14:textId="77777777" w:rsidR="00421D6D" w:rsidRDefault="00421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7D1A26"/>
    <w:multiLevelType w:val="hybridMultilevel"/>
    <w:tmpl w:val="DBD61B5A"/>
    <w:lvl w:ilvl="0" w:tplc="C498AD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3B38"/>
    <w:rsid w:val="00024476"/>
    <w:rsid w:val="00033397"/>
    <w:rsid w:val="00040095"/>
    <w:rsid w:val="00080512"/>
    <w:rsid w:val="00090468"/>
    <w:rsid w:val="000B7BCF"/>
    <w:rsid w:val="000C522B"/>
    <w:rsid w:val="000D58AB"/>
    <w:rsid w:val="00112F1A"/>
    <w:rsid w:val="00121D8A"/>
    <w:rsid w:val="00145075"/>
    <w:rsid w:val="001741A0"/>
    <w:rsid w:val="00194CD0"/>
    <w:rsid w:val="001B49C9"/>
    <w:rsid w:val="001F168B"/>
    <w:rsid w:val="001F7831"/>
    <w:rsid w:val="00204045"/>
    <w:rsid w:val="00205F38"/>
    <w:rsid w:val="00222F51"/>
    <w:rsid w:val="0022606D"/>
    <w:rsid w:val="002747EC"/>
    <w:rsid w:val="002855BF"/>
    <w:rsid w:val="002F0D22"/>
    <w:rsid w:val="003172DC"/>
    <w:rsid w:val="00326069"/>
    <w:rsid w:val="00333A8E"/>
    <w:rsid w:val="00337CF0"/>
    <w:rsid w:val="0035462D"/>
    <w:rsid w:val="00354F53"/>
    <w:rsid w:val="00394DDB"/>
    <w:rsid w:val="003B40AD"/>
    <w:rsid w:val="003C4E37"/>
    <w:rsid w:val="003E16BE"/>
    <w:rsid w:val="003E7999"/>
    <w:rsid w:val="004006E8"/>
    <w:rsid w:val="00401855"/>
    <w:rsid w:val="00421D6D"/>
    <w:rsid w:val="00446437"/>
    <w:rsid w:val="00477455"/>
    <w:rsid w:val="004D3578"/>
    <w:rsid w:val="004D380D"/>
    <w:rsid w:val="004E213A"/>
    <w:rsid w:val="004E6A87"/>
    <w:rsid w:val="00503171"/>
    <w:rsid w:val="00506C28"/>
    <w:rsid w:val="005202BA"/>
    <w:rsid w:val="00534DA0"/>
    <w:rsid w:val="00543E6C"/>
    <w:rsid w:val="00560AED"/>
    <w:rsid w:val="00565087"/>
    <w:rsid w:val="0056573F"/>
    <w:rsid w:val="00573DDC"/>
    <w:rsid w:val="00592E9F"/>
    <w:rsid w:val="005D45B1"/>
    <w:rsid w:val="00611566"/>
    <w:rsid w:val="00646D99"/>
    <w:rsid w:val="00650FF5"/>
    <w:rsid w:val="00656910"/>
    <w:rsid w:val="006C66D8"/>
    <w:rsid w:val="006D1E24"/>
    <w:rsid w:val="006E1417"/>
    <w:rsid w:val="006F6A2C"/>
    <w:rsid w:val="00710201"/>
    <w:rsid w:val="007342B5"/>
    <w:rsid w:val="00734A5B"/>
    <w:rsid w:val="00741810"/>
    <w:rsid w:val="00744E76"/>
    <w:rsid w:val="0074516E"/>
    <w:rsid w:val="00757D40"/>
    <w:rsid w:val="00781F0F"/>
    <w:rsid w:val="007865CD"/>
    <w:rsid w:val="0078727C"/>
    <w:rsid w:val="0079049D"/>
    <w:rsid w:val="007B18D8"/>
    <w:rsid w:val="007C095F"/>
    <w:rsid w:val="007F3B8B"/>
    <w:rsid w:val="008028A4"/>
    <w:rsid w:val="00813245"/>
    <w:rsid w:val="008768CA"/>
    <w:rsid w:val="00877EF9"/>
    <w:rsid w:val="00880559"/>
    <w:rsid w:val="008B3426"/>
    <w:rsid w:val="008B5306"/>
    <w:rsid w:val="008D55CA"/>
    <w:rsid w:val="008F4DD8"/>
    <w:rsid w:val="0090271F"/>
    <w:rsid w:val="00902DB9"/>
    <w:rsid w:val="0090466A"/>
    <w:rsid w:val="00936071"/>
    <w:rsid w:val="00940212"/>
    <w:rsid w:val="00942EC2"/>
    <w:rsid w:val="00961B32"/>
    <w:rsid w:val="00962DE6"/>
    <w:rsid w:val="00970DB3"/>
    <w:rsid w:val="00974BB0"/>
    <w:rsid w:val="009A0AF3"/>
    <w:rsid w:val="009A5248"/>
    <w:rsid w:val="009B07CD"/>
    <w:rsid w:val="009B43B6"/>
    <w:rsid w:val="009C19E9"/>
    <w:rsid w:val="009D74A6"/>
    <w:rsid w:val="00A10F02"/>
    <w:rsid w:val="00A204CA"/>
    <w:rsid w:val="00A26736"/>
    <w:rsid w:val="00A31D63"/>
    <w:rsid w:val="00A53724"/>
    <w:rsid w:val="00A82346"/>
    <w:rsid w:val="00A854A1"/>
    <w:rsid w:val="00A9671C"/>
    <w:rsid w:val="00AA1553"/>
    <w:rsid w:val="00AB0837"/>
    <w:rsid w:val="00B15449"/>
    <w:rsid w:val="00B4312A"/>
    <w:rsid w:val="00B47FD1"/>
    <w:rsid w:val="00B516BB"/>
    <w:rsid w:val="00B55D4F"/>
    <w:rsid w:val="00B85E88"/>
    <w:rsid w:val="00B95F0F"/>
    <w:rsid w:val="00BD38D6"/>
    <w:rsid w:val="00C027B6"/>
    <w:rsid w:val="00C108B1"/>
    <w:rsid w:val="00C12B51"/>
    <w:rsid w:val="00C24650"/>
    <w:rsid w:val="00C33079"/>
    <w:rsid w:val="00C720DF"/>
    <w:rsid w:val="00C80B6C"/>
    <w:rsid w:val="00C83A13"/>
    <w:rsid w:val="00C85D30"/>
    <w:rsid w:val="00C9068C"/>
    <w:rsid w:val="00C92967"/>
    <w:rsid w:val="00CA3D0C"/>
    <w:rsid w:val="00CA654B"/>
    <w:rsid w:val="00CD2D1C"/>
    <w:rsid w:val="00CD4C7B"/>
    <w:rsid w:val="00CF05F5"/>
    <w:rsid w:val="00D215AC"/>
    <w:rsid w:val="00D738D6"/>
    <w:rsid w:val="00D80795"/>
    <w:rsid w:val="00D854BE"/>
    <w:rsid w:val="00D87E00"/>
    <w:rsid w:val="00D9134D"/>
    <w:rsid w:val="00D96D11"/>
    <w:rsid w:val="00DA3FC7"/>
    <w:rsid w:val="00DA7A03"/>
    <w:rsid w:val="00DB1818"/>
    <w:rsid w:val="00DC309B"/>
    <w:rsid w:val="00DC4DA2"/>
    <w:rsid w:val="00E05E84"/>
    <w:rsid w:val="00E21B5C"/>
    <w:rsid w:val="00E62835"/>
    <w:rsid w:val="00E67F7A"/>
    <w:rsid w:val="00E77645"/>
    <w:rsid w:val="00E83697"/>
    <w:rsid w:val="00EC4A25"/>
    <w:rsid w:val="00EE2A45"/>
    <w:rsid w:val="00F025A2"/>
    <w:rsid w:val="00F07388"/>
    <w:rsid w:val="00F2026E"/>
    <w:rsid w:val="00F2210A"/>
    <w:rsid w:val="00F30CBD"/>
    <w:rsid w:val="00F37743"/>
    <w:rsid w:val="00F457BF"/>
    <w:rsid w:val="00F54A3D"/>
    <w:rsid w:val="00F54CB0"/>
    <w:rsid w:val="00F6471A"/>
    <w:rsid w:val="00F653B8"/>
    <w:rsid w:val="00F71B89"/>
    <w:rsid w:val="00F7353C"/>
    <w:rsid w:val="00F74E95"/>
    <w:rsid w:val="00F75236"/>
    <w:rsid w:val="00F76F8F"/>
    <w:rsid w:val="00F96842"/>
    <w:rsid w:val="00FA1266"/>
    <w:rsid w:val="00FB36FA"/>
    <w:rsid w:val="00FC1192"/>
    <w:rsid w:val="00FD54AB"/>
    <w:rsid w:val="00FF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F4B18"/>
    <w:pPr>
      <w:ind w:firstLineChars="200" w:firstLine="420"/>
    </w:pPr>
  </w:style>
  <w:style w:type="paragraph" w:styleId="BalloonText">
    <w:name w:val="Balloon Text"/>
    <w:basedOn w:val="Normal"/>
    <w:link w:val="BalloonTextChar"/>
    <w:rsid w:val="0074181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181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418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41810"/>
  </w:style>
  <w:style w:type="character" w:customStyle="1" w:styleId="CommentTextChar">
    <w:name w:val="Comment Text Char"/>
    <w:basedOn w:val="DefaultParagraphFont"/>
    <w:link w:val="CommentText"/>
    <w:rsid w:val="007418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418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181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4349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Stanczak, Jedrzej (Nokia - PL/Wroclaw)</dc:creator>
  <cp:lastModifiedBy>Nokia</cp:lastModifiedBy>
  <cp:revision>5</cp:revision>
  <dcterms:created xsi:type="dcterms:W3CDTF">2017-08-11T06:06:00Z</dcterms:created>
  <dcterms:modified xsi:type="dcterms:W3CDTF">2017-08-11T07:36:00Z</dcterms:modified>
</cp:coreProperties>
</file>